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VELİ TOPLANTI TUTANAĞI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https://formatlar.com/format/veli-toplanti-tutanagi/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