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F1D19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8"/>
              </w:rPr>
              <w:t>TUTANAK ŞABLONU</w:t>
            </w:r>
          </w:p>
        </w:tc>
      </w:tr>
    </w:tbl>
    <w:p>
      <w:pPr>
        <w:pBdr>
          <w:bottom w:val="single" w:sz="8" w:space="1" w:color="1f1d19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F1D19"/>
          <w:sz w:val="36"/>
        </w:rPr>
        <w:t>TUTANAK ÖRNEĞİ: TOPLANTI, TESLİM VE TESPİT TUTANAKLARI İÇİN ŞABLON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d9d3c6"/>
        </w:pBdr>
        <w:spacing w:after="200"/>
      </w:pPr>
      <w:r>
        <w:rPr>
          <w:rFonts w:ascii="Calibri" w:hAnsi="Calibri" w:cs="Calibri" w:eastAsia="Calibri"/>
          <w:b/>
          <w:i w:val="0"/>
          <w:color w:val="56514A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Tutanak Türü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Saat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Yer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Düzenleyen Adı Soyadı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Düzenleyen Unvanı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Olayın Konusu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Olayın Açıklaması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Taraflar (Adı Soyadı, Unvanı)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Tanıklar (Adı Soyadı, İmza)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İmza (Düzenleyen)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İmza (Taraflar)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İmza (Tanıklar)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Ekler (varsa belge listesi)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d9d3c6"/>
        </w:pBdr>
      </w:pPr>
      <w:r>
        <w:rPr>
          <w:rFonts w:ascii="Calibri" w:hAnsi="Calibri" w:cs="Calibri" w:eastAsia="Calibri"/>
          <w:b/>
          <w:i w:val="0"/>
          <w:color w:val="56514A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f1d19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f1d19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e7e2d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56514A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56514A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